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99A7" w14:textId="260E322D" w:rsidR="00877140" w:rsidRPr="002F293F" w:rsidRDefault="0094588A" w:rsidP="002A5E95">
      <w:pPr>
        <w:pStyle w:val="ListParagraph"/>
        <w:numPr>
          <w:ilvl w:val="0"/>
          <w:numId w:val="1"/>
        </w:numPr>
        <w:tabs>
          <w:tab w:val="left" w:pos="580"/>
        </w:tabs>
        <w:spacing w:before="240"/>
        <w:ind w:right="209"/>
      </w:pPr>
      <w:r w:rsidRPr="003A12A2">
        <w:t xml:space="preserve">In response to a strong and growing economy, </w:t>
      </w:r>
      <w:r w:rsidRPr="003A12A2">
        <w:rPr>
          <w:i/>
        </w:rPr>
        <w:t xml:space="preserve">Good People. Good Jobs: Queensland Workforce Strategy 2022-32 </w:t>
      </w:r>
      <w:r w:rsidRPr="003A12A2">
        <w:t>was released in August 2022 to guide the development and growth of Queensland’s workforce. It lays out a shared vision for the future and the importance of industry, business, communities and government working together in five key focus areas to ensure the state’s workforce is positioned to capitalise on the opportunities ahead.</w:t>
      </w:r>
    </w:p>
    <w:p w14:paraId="618E99A9" w14:textId="7EC7D8F3" w:rsidR="00877140" w:rsidRPr="002F293F" w:rsidRDefault="0094588A" w:rsidP="002A5E95">
      <w:pPr>
        <w:pStyle w:val="ListParagraph"/>
        <w:numPr>
          <w:ilvl w:val="0"/>
          <w:numId w:val="1"/>
        </w:numPr>
        <w:tabs>
          <w:tab w:val="left" w:pos="580"/>
        </w:tabs>
        <w:spacing w:before="240"/>
        <w:ind w:right="213"/>
      </w:pPr>
      <w:r w:rsidRPr="003A12A2">
        <w:t>The Queensland Workforce Strategy 2022-2025 Action Plan contains 33 actions being delivered across seven Queensland Government agencies.</w:t>
      </w:r>
    </w:p>
    <w:p w14:paraId="618E99AD" w14:textId="533EC746" w:rsidR="00877140" w:rsidRPr="002F293F" w:rsidRDefault="0094588A" w:rsidP="002A5E95">
      <w:pPr>
        <w:pStyle w:val="ListParagraph"/>
        <w:numPr>
          <w:ilvl w:val="0"/>
          <w:numId w:val="1"/>
        </w:numPr>
        <w:tabs>
          <w:tab w:val="left" w:pos="580"/>
        </w:tabs>
        <w:spacing w:before="240"/>
        <w:ind w:right="211"/>
      </w:pPr>
      <w:r w:rsidRPr="003A12A2">
        <w:t xml:space="preserve">The </w:t>
      </w:r>
      <w:r w:rsidRPr="003A12A2">
        <w:rPr>
          <w:i/>
        </w:rPr>
        <w:t xml:space="preserve">Queensland Workforce Strategy 2022-2023 Progress Report </w:t>
      </w:r>
      <w:r w:rsidRPr="003A12A2">
        <w:t>(Progress Report) highlights the achievements against each of these actions, aligned to the strategy’s five focus areas: workforce participation, local solutions, school-to-work transitions, workforce attraction and retention and skilling Queenslanders now and into the future.</w:t>
      </w:r>
    </w:p>
    <w:p w14:paraId="618E99AF" w14:textId="64C62C16" w:rsidR="00877140" w:rsidRPr="002F293F" w:rsidRDefault="0094588A" w:rsidP="002A5E95">
      <w:pPr>
        <w:pStyle w:val="ListParagraph"/>
        <w:numPr>
          <w:ilvl w:val="0"/>
          <w:numId w:val="1"/>
        </w:numPr>
        <w:tabs>
          <w:tab w:val="left" w:pos="579"/>
        </w:tabs>
        <w:spacing w:before="240"/>
        <w:ind w:left="579" w:hanging="359"/>
      </w:pPr>
      <w:r w:rsidRPr="003A12A2">
        <w:rPr>
          <w:u w:val="single"/>
        </w:rPr>
        <w:t>Cabinet approved</w:t>
      </w:r>
      <w:r w:rsidRPr="003A12A2">
        <w:t xml:space="preserve"> the </w:t>
      </w:r>
      <w:r w:rsidRPr="003A12A2">
        <w:rPr>
          <w:i/>
        </w:rPr>
        <w:t>Queensland Workforce Strategy 2022-2023 Progress Report</w:t>
      </w:r>
      <w:r w:rsidR="006C58C8" w:rsidRPr="003A12A2">
        <w:rPr>
          <w:iCs/>
        </w:rPr>
        <w:t xml:space="preserve"> and its public release</w:t>
      </w:r>
      <w:r w:rsidRPr="003A12A2">
        <w:t>.</w:t>
      </w:r>
    </w:p>
    <w:p w14:paraId="618E99B0" w14:textId="77777777" w:rsidR="00877140" w:rsidRPr="003A12A2" w:rsidRDefault="0094588A" w:rsidP="004F625F">
      <w:pPr>
        <w:pStyle w:val="ListParagraph"/>
        <w:numPr>
          <w:ilvl w:val="0"/>
          <w:numId w:val="1"/>
        </w:numPr>
        <w:tabs>
          <w:tab w:val="left" w:pos="578"/>
        </w:tabs>
        <w:spacing w:before="360"/>
        <w:ind w:left="576"/>
        <w:rPr>
          <w:i/>
        </w:rPr>
      </w:pPr>
      <w:r w:rsidRPr="003A12A2">
        <w:rPr>
          <w:i/>
          <w:u w:val="single"/>
        </w:rPr>
        <w:t>Attachments</w:t>
      </w:r>
    </w:p>
    <w:p w14:paraId="2C82CA0C" w14:textId="5D0324AE" w:rsidR="00782A60" w:rsidRPr="003A12A2" w:rsidRDefault="008E0174" w:rsidP="004F625F">
      <w:pPr>
        <w:pStyle w:val="ListParagraph"/>
        <w:numPr>
          <w:ilvl w:val="1"/>
          <w:numId w:val="1"/>
        </w:numPr>
        <w:tabs>
          <w:tab w:val="left" w:pos="1031"/>
        </w:tabs>
        <w:spacing w:before="120"/>
        <w:ind w:left="1037" w:hanging="461"/>
        <w:jc w:val="left"/>
      </w:pPr>
      <w:hyperlink r:id="rId10" w:history="1">
        <w:r w:rsidR="0094588A" w:rsidRPr="002E115E">
          <w:rPr>
            <w:rStyle w:val="Hyperlink"/>
            <w:i/>
          </w:rPr>
          <w:t>Queensland Workforce Strategy 2022-2023 Progress Report</w:t>
        </w:r>
      </w:hyperlink>
    </w:p>
    <w:sectPr w:rsidR="00782A60" w:rsidRPr="003A12A2" w:rsidSect="004F625F">
      <w:headerReference w:type="default" r:id="rId11"/>
      <w:pgSz w:w="11910" w:h="16840" w:code="9"/>
      <w:pgMar w:top="1138" w:right="1138" w:bottom="1138"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9224" w14:textId="77777777" w:rsidR="009208A5" w:rsidRDefault="009208A5" w:rsidP="003A12A2">
      <w:r>
        <w:separator/>
      </w:r>
    </w:p>
  </w:endnote>
  <w:endnote w:type="continuationSeparator" w:id="0">
    <w:p w14:paraId="45DCC96A" w14:textId="77777777" w:rsidR="009208A5" w:rsidRDefault="009208A5" w:rsidP="003A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3E52" w14:textId="77777777" w:rsidR="009208A5" w:rsidRDefault="009208A5" w:rsidP="003A12A2">
      <w:r>
        <w:separator/>
      </w:r>
    </w:p>
  </w:footnote>
  <w:footnote w:type="continuationSeparator" w:id="0">
    <w:p w14:paraId="101B6DFB" w14:textId="77777777" w:rsidR="009208A5" w:rsidRDefault="009208A5" w:rsidP="003A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5688" w14:textId="1FEA25A7" w:rsidR="004F625F" w:rsidRPr="003A12A2" w:rsidRDefault="004F625F" w:rsidP="004F625F">
    <w:pPr>
      <w:pStyle w:val="BodyText"/>
      <w:spacing w:before="240"/>
      <w:rPr>
        <w:b/>
        <w:sz w:val="20"/>
      </w:rPr>
    </w:pPr>
  </w:p>
  <w:p w14:paraId="7F60537A" w14:textId="77777777" w:rsidR="004F625F" w:rsidRPr="003A12A2" w:rsidRDefault="004F625F" w:rsidP="004F625F">
    <w:pPr>
      <w:pStyle w:val="BodyText"/>
      <w:spacing w:before="240"/>
      <w:rPr>
        <w:b/>
        <w:sz w:val="20"/>
      </w:rPr>
    </w:pPr>
  </w:p>
  <w:p w14:paraId="2D6F78BE" w14:textId="77777777" w:rsidR="004F625F" w:rsidRPr="003A12A2" w:rsidRDefault="004F625F" w:rsidP="004F625F">
    <w:pPr>
      <w:pStyle w:val="BodyText"/>
      <w:spacing w:before="240"/>
      <w:rPr>
        <w:b/>
        <w:sz w:val="17"/>
      </w:rPr>
    </w:pPr>
  </w:p>
  <w:p w14:paraId="2877C999" w14:textId="77777777" w:rsidR="004F625F" w:rsidRPr="004F625F" w:rsidRDefault="004F625F" w:rsidP="004F625F">
    <w:pPr>
      <w:spacing w:before="240" w:line="252" w:lineRule="exact"/>
      <w:ind w:left="220"/>
      <w:rPr>
        <w:b/>
        <w:bCs/>
        <w:i/>
        <w:u w:val="single"/>
      </w:rPr>
    </w:pPr>
    <w:r w:rsidRPr="003A12A2">
      <w:rPr>
        <w:noProof/>
      </w:rPr>
      <mc:AlternateContent>
        <mc:Choice Requires="wpg">
          <w:drawing>
            <wp:anchor distT="0" distB="0" distL="0" distR="0" simplePos="0" relativeHeight="251659264" behindDoc="0" locked="0" layoutInCell="1" allowOverlap="1" wp14:anchorId="6CE47049" wp14:editId="12B4A525">
              <wp:simplePos x="0" y="0"/>
              <wp:positionH relativeFrom="page">
                <wp:posOffset>780287</wp:posOffset>
              </wp:positionH>
              <wp:positionV relativeFrom="paragraph">
                <wp:posOffset>-717831</wp:posOffset>
              </wp:positionV>
              <wp:extent cx="6001385" cy="6997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1385" cy="699770"/>
                        <a:chOff x="0" y="0"/>
                        <a:chExt cx="6001385" cy="699770"/>
                      </a:xfrm>
                    </wpg:grpSpPr>
                    <wps:wsp>
                      <wps:cNvPr id="8" name="Graphic 8"/>
                      <wps:cNvSpPr/>
                      <wps:spPr>
                        <a:xfrm>
                          <a:off x="0" y="0"/>
                          <a:ext cx="6001385" cy="699770"/>
                        </a:xfrm>
                        <a:custGeom>
                          <a:avLst/>
                          <a:gdLst/>
                          <a:ahLst/>
                          <a:cxnLst/>
                          <a:rect l="l" t="t" r="r" b="b"/>
                          <a:pathLst>
                            <a:path w="6001385" h="699770">
                              <a:moveTo>
                                <a:pt x="5935650" y="681482"/>
                              </a:moveTo>
                              <a:lnTo>
                                <a:pt x="65836" y="681482"/>
                              </a:lnTo>
                              <a:lnTo>
                                <a:pt x="18275" y="681482"/>
                              </a:lnTo>
                              <a:lnTo>
                                <a:pt x="18275" y="633984"/>
                              </a:lnTo>
                              <a:lnTo>
                                <a:pt x="18275" y="422148"/>
                              </a:lnTo>
                              <a:lnTo>
                                <a:pt x="18275" y="320052"/>
                              </a:lnTo>
                              <a:lnTo>
                                <a:pt x="0" y="320052"/>
                              </a:lnTo>
                              <a:lnTo>
                                <a:pt x="0" y="699770"/>
                              </a:lnTo>
                              <a:lnTo>
                                <a:pt x="18275" y="699770"/>
                              </a:lnTo>
                              <a:lnTo>
                                <a:pt x="65836" y="699770"/>
                              </a:lnTo>
                              <a:lnTo>
                                <a:pt x="5935650" y="699770"/>
                              </a:lnTo>
                              <a:lnTo>
                                <a:pt x="5935650" y="681482"/>
                              </a:lnTo>
                              <a:close/>
                            </a:path>
                            <a:path w="6001385" h="699770">
                              <a:moveTo>
                                <a:pt x="5935650" y="0"/>
                              </a:moveTo>
                              <a:lnTo>
                                <a:pt x="65836" y="0"/>
                              </a:lnTo>
                              <a:lnTo>
                                <a:pt x="18275" y="0"/>
                              </a:lnTo>
                              <a:lnTo>
                                <a:pt x="0" y="0"/>
                              </a:lnTo>
                              <a:lnTo>
                                <a:pt x="0" y="18288"/>
                              </a:lnTo>
                              <a:lnTo>
                                <a:pt x="0" y="65532"/>
                              </a:lnTo>
                              <a:lnTo>
                                <a:pt x="0" y="320040"/>
                              </a:lnTo>
                              <a:lnTo>
                                <a:pt x="18275" y="320040"/>
                              </a:lnTo>
                              <a:lnTo>
                                <a:pt x="18275" y="65532"/>
                              </a:lnTo>
                              <a:lnTo>
                                <a:pt x="18275" y="18288"/>
                              </a:lnTo>
                              <a:lnTo>
                                <a:pt x="65836" y="18288"/>
                              </a:lnTo>
                              <a:lnTo>
                                <a:pt x="5935650" y="18288"/>
                              </a:lnTo>
                              <a:lnTo>
                                <a:pt x="5935650" y="0"/>
                              </a:lnTo>
                              <a:close/>
                            </a:path>
                            <a:path w="6001385" h="699770">
                              <a:moveTo>
                                <a:pt x="6001258" y="320052"/>
                              </a:moveTo>
                              <a:lnTo>
                                <a:pt x="5982970" y="320052"/>
                              </a:lnTo>
                              <a:lnTo>
                                <a:pt x="5982970" y="422148"/>
                              </a:lnTo>
                              <a:lnTo>
                                <a:pt x="5982970" y="633945"/>
                              </a:lnTo>
                              <a:lnTo>
                                <a:pt x="5982970" y="681482"/>
                              </a:lnTo>
                              <a:lnTo>
                                <a:pt x="5935726" y="681482"/>
                              </a:lnTo>
                              <a:lnTo>
                                <a:pt x="5935726" y="699770"/>
                              </a:lnTo>
                              <a:lnTo>
                                <a:pt x="5982970" y="699770"/>
                              </a:lnTo>
                              <a:lnTo>
                                <a:pt x="6001258" y="699770"/>
                              </a:lnTo>
                              <a:lnTo>
                                <a:pt x="6001258" y="681482"/>
                              </a:lnTo>
                              <a:lnTo>
                                <a:pt x="6001258" y="633984"/>
                              </a:lnTo>
                              <a:lnTo>
                                <a:pt x="6001258" y="422148"/>
                              </a:lnTo>
                              <a:lnTo>
                                <a:pt x="6001258" y="320052"/>
                              </a:lnTo>
                              <a:close/>
                            </a:path>
                            <a:path w="6001385" h="699770">
                              <a:moveTo>
                                <a:pt x="6001258" y="0"/>
                              </a:moveTo>
                              <a:lnTo>
                                <a:pt x="5982970" y="0"/>
                              </a:lnTo>
                              <a:lnTo>
                                <a:pt x="5935726" y="0"/>
                              </a:lnTo>
                              <a:lnTo>
                                <a:pt x="5935726" y="18288"/>
                              </a:lnTo>
                              <a:lnTo>
                                <a:pt x="5982970" y="18288"/>
                              </a:lnTo>
                              <a:lnTo>
                                <a:pt x="5982970" y="65532"/>
                              </a:lnTo>
                              <a:lnTo>
                                <a:pt x="5982970" y="320040"/>
                              </a:lnTo>
                              <a:lnTo>
                                <a:pt x="6001258" y="320040"/>
                              </a:lnTo>
                              <a:lnTo>
                                <a:pt x="6001258" y="65532"/>
                              </a:lnTo>
                              <a:lnTo>
                                <a:pt x="6001258" y="18288"/>
                              </a:lnTo>
                              <a:lnTo>
                                <a:pt x="6001258"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61264" y="60960"/>
                          <a:ext cx="5879465" cy="577850"/>
                        </a:xfrm>
                        <a:prstGeom prst="rect">
                          <a:avLst/>
                        </a:prstGeom>
                        <a:ln w="9144">
                          <a:solidFill>
                            <a:srgbClr val="000000"/>
                          </a:solidFill>
                          <a:prstDash val="solid"/>
                        </a:ln>
                      </wps:spPr>
                      <wps:txbx>
                        <w:txbxContent>
                          <w:p w14:paraId="5FC4311F" w14:textId="77777777" w:rsidR="004F625F" w:rsidRDefault="004F625F" w:rsidP="004F625F">
                            <w:pPr>
                              <w:spacing w:before="78"/>
                              <w:ind w:left="2951" w:right="2951"/>
                              <w:jc w:val="center"/>
                              <w:rPr>
                                <w:b/>
                                <w:sz w:val="28"/>
                              </w:rPr>
                            </w:pPr>
                            <w:r>
                              <w:rPr>
                                <w:b/>
                                <w:sz w:val="28"/>
                              </w:rPr>
                              <w:t>Queensland</w:t>
                            </w:r>
                            <w:r>
                              <w:rPr>
                                <w:b/>
                                <w:spacing w:val="-9"/>
                                <w:sz w:val="28"/>
                              </w:rPr>
                              <w:t xml:space="preserve"> </w:t>
                            </w:r>
                            <w:r>
                              <w:rPr>
                                <w:b/>
                                <w:spacing w:val="-2"/>
                                <w:sz w:val="28"/>
                              </w:rPr>
                              <w:t>Government</w:t>
                            </w:r>
                          </w:p>
                          <w:p w14:paraId="049D5638" w14:textId="77777777" w:rsidR="004F625F" w:rsidRDefault="004F625F" w:rsidP="004F625F">
                            <w:pPr>
                              <w:spacing w:before="161"/>
                              <w:ind w:left="2951" w:right="2949"/>
                              <w:jc w:val="center"/>
                              <w:rPr>
                                <w:b/>
                              </w:rPr>
                            </w:pPr>
                            <w:r>
                              <w:rPr>
                                <w:b/>
                              </w:rPr>
                              <w:t>Cabinet</w:t>
                            </w:r>
                            <w:r>
                              <w:rPr>
                                <w:b/>
                                <w:spacing w:val="-1"/>
                              </w:rPr>
                              <w:t xml:space="preserve"> </w:t>
                            </w:r>
                            <w:r>
                              <w:rPr>
                                <w:b/>
                              </w:rPr>
                              <w:t>–</w:t>
                            </w:r>
                            <w:r>
                              <w:rPr>
                                <w:b/>
                                <w:spacing w:val="-4"/>
                              </w:rPr>
                              <w:t xml:space="preserve"> </w:t>
                            </w:r>
                            <w:r>
                              <w:rPr>
                                <w:b/>
                              </w:rPr>
                              <w:t>July</w:t>
                            </w:r>
                            <w:r>
                              <w:rPr>
                                <w:b/>
                                <w:spacing w:val="-3"/>
                              </w:rPr>
                              <w:t xml:space="preserve"> </w:t>
                            </w:r>
                            <w:r>
                              <w:rPr>
                                <w:b/>
                                <w:spacing w:val="-4"/>
                              </w:rPr>
                              <w:t>2023</w:t>
                            </w:r>
                          </w:p>
                        </w:txbxContent>
                      </wps:txbx>
                      <wps:bodyPr wrap="square" lIns="0" tIns="0" rIns="0" bIns="0" rtlCol="0">
                        <a:noAutofit/>
                      </wps:bodyPr>
                    </wps:wsp>
                  </wpg:wgp>
                </a:graphicData>
              </a:graphic>
            </wp:anchor>
          </w:drawing>
        </mc:Choice>
        <mc:Fallback>
          <w:pict>
            <v:group w14:anchorId="6CE47049" id="Group 7" o:spid="_x0000_s1026" style="position:absolute;left:0;text-align:left;margin-left:61.45pt;margin-top:-56.5pt;width:472.55pt;height:55.1pt;z-index:251659264;mso-wrap-distance-left:0;mso-wrap-distance-right:0;mso-position-horizontal-relative:page" coordsize="60013,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">
              <v:shape id="Graphic 8" o:spid="_x0000_s1027" style="position:absolute;width:60013;height:6997;visibility:visible;mso-wrap-style:square;v-text-anchor:top" coordsize="600138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" path="m5935650,681482r-5869814,l18275,681482r,-47498l18275,422148r,-102096l,320052,,699770r18275,l65836,699770r5869814,l5935650,681482xem5935650,l65836,,18275,,,,,18288,,65532,,320040r18275,l18275,65532r,-47244l65836,18288r5869814,l5935650,xem6001258,320052r-18288,l5982970,422148r,211797l5982970,681482r-47244,l5935726,699770r47244,l6001258,699770r,-18288l6001258,633984r,-211836l6001258,320052xem6001258,r-18288,l5935726,r,18288l5982970,18288r,47244l5982970,320040r18288,l6001258,65532r,-47244l6001258,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612;top:609;width:58795;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" filled="f" strokeweight=".72pt">
                <v:textbox inset="0,0,0,0">
                  <w:txbxContent>
                    <w:p w14:paraId="5FC4311F" w14:textId="77777777" w:rsidR="004F625F" w:rsidRDefault="004F625F" w:rsidP="004F625F">
                      <w:pPr>
                        <w:spacing w:before="78"/>
                        <w:ind w:left="2951" w:right="2951"/>
                        <w:jc w:val="center"/>
                        <w:rPr>
                          <w:b/>
                          <w:sz w:val="28"/>
                        </w:rPr>
                      </w:pPr>
                      <w:r>
                        <w:rPr>
                          <w:b/>
                          <w:sz w:val="28"/>
                        </w:rPr>
                        <w:t>Queensland</w:t>
                      </w:r>
                      <w:r>
                        <w:rPr>
                          <w:b/>
                          <w:spacing w:val="-9"/>
                          <w:sz w:val="28"/>
                        </w:rPr>
                        <w:t xml:space="preserve"> </w:t>
                      </w:r>
                      <w:r>
                        <w:rPr>
                          <w:b/>
                          <w:spacing w:val="-2"/>
                          <w:sz w:val="28"/>
                        </w:rPr>
                        <w:t>Government</w:t>
                      </w:r>
                    </w:p>
                    <w:p w14:paraId="049D5638" w14:textId="77777777" w:rsidR="004F625F" w:rsidRDefault="004F625F" w:rsidP="004F625F">
                      <w:pPr>
                        <w:spacing w:before="161"/>
                        <w:ind w:left="2951" w:right="2949"/>
                        <w:jc w:val="center"/>
                        <w:rPr>
                          <w:b/>
                        </w:rPr>
                      </w:pPr>
                      <w:r>
                        <w:rPr>
                          <w:b/>
                        </w:rPr>
                        <w:t>Cabinet</w:t>
                      </w:r>
                      <w:r>
                        <w:rPr>
                          <w:b/>
                          <w:spacing w:val="-1"/>
                        </w:rPr>
                        <w:t xml:space="preserve"> </w:t>
                      </w:r>
                      <w:r>
                        <w:rPr>
                          <w:b/>
                        </w:rPr>
                        <w:t>–</w:t>
                      </w:r>
                      <w:r>
                        <w:rPr>
                          <w:b/>
                          <w:spacing w:val="-4"/>
                        </w:rPr>
                        <w:t xml:space="preserve"> </w:t>
                      </w:r>
                      <w:r>
                        <w:rPr>
                          <w:b/>
                        </w:rPr>
                        <w:t>July</w:t>
                      </w:r>
                      <w:r>
                        <w:rPr>
                          <w:b/>
                          <w:spacing w:val="-3"/>
                        </w:rPr>
                        <w:t xml:space="preserve"> </w:t>
                      </w:r>
                      <w:r>
                        <w:rPr>
                          <w:b/>
                          <w:spacing w:val="-4"/>
                        </w:rPr>
                        <w:t>2023</w:t>
                      </w:r>
                    </w:p>
                  </w:txbxContent>
                </v:textbox>
              </v:shape>
              <w10:wrap anchorx="page"/>
            </v:group>
          </w:pict>
        </mc:Fallback>
      </mc:AlternateContent>
    </w:r>
    <w:r w:rsidRPr="003A12A2">
      <w:rPr>
        <w:b/>
        <w:bCs/>
        <w:i/>
        <w:u w:val="single"/>
      </w:rPr>
      <w:t>Good people. Good jobs: Queensland Workforce Strategy 2022–2032</w:t>
    </w:r>
    <w:r>
      <w:rPr>
        <w:b/>
        <w:bCs/>
        <w:i/>
        <w:u w:val="single"/>
      </w:rPr>
      <w:t xml:space="preserve"> </w:t>
    </w:r>
    <w:r w:rsidRPr="003A12A2">
      <w:rPr>
        <w:b/>
        <w:bCs/>
        <w:u w:val="single"/>
      </w:rPr>
      <w:t>annual update</w:t>
    </w:r>
  </w:p>
  <w:p w14:paraId="167DAB61" w14:textId="77777777" w:rsidR="004F625F" w:rsidRPr="003A12A2" w:rsidRDefault="004F625F" w:rsidP="008B01D7">
    <w:pPr>
      <w:spacing w:before="120"/>
      <w:ind w:left="221"/>
      <w:rPr>
        <w:b/>
      </w:rPr>
    </w:pPr>
    <w:r w:rsidRPr="003A12A2">
      <w:rPr>
        <w:b/>
        <w:u w:val="single"/>
      </w:rPr>
      <w:t>Minister for Employment and Small Business and Minister for Training and Skills</w:t>
    </w:r>
    <w:r w:rsidRPr="003A12A2">
      <w:rPr>
        <w:b/>
      </w:rPr>
      <w:t xml:space="preserve"> </w:t>
    </w:r>
    <w:r w:rsidRPr="003A12A2">
      <w:rPr>
        <w:b/>
        <w:u w:val="single"/>
      </w:rPr>
      <w:t>Development and Minister for Youth Justice</w:t>
    </w:r>
  </w:p>
  <w:p w14:paraId="6E2475F0" w14:textId="77777777" w:rsidR="004F625F" w:rsidRPr="00C22E04" w:rsidRDefault="004F625F" w:rsidP="004F625F">
    <w:pPr>
      <w:pStyle w:val="BodyText"/>
      <w:rPr>
        <w:b/>
        <w:sz w:val="23"/>
      </w:rPr>
    </w:pPr>
    <w:r w:rsidRPr="003A12A2">
      <w:rPr>
        <w:noProof/>
      </w:rPr>
      <mc:AlternateContent>
        <mc:Choice Requires="wps">
          <w:drawing>
            <wp:anchor distT="0" distB="0" distL="0" distR="0" simplePos="0" relativeHeight="251660288" behindDoc="1" locked="0" layoutInCell="1" allowOverlap="1" wp14:anchorId="37304366" wp14:editId="51967A6B">
              <wp:simplePos x="0" y="0"/>
              <wp:positionH relativeFrom="page">
                <wp:posOffset>896416</wp:posOffset>
              </wp:positionH>
              <wp:positionV relativeFrom="paragraph">
                <wp:posOffset>187997</wp:posOffset>
              </wp:positionV>
              <wp:extent cx="5769610" cy="635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9FD4A" id="Freeform: Shape 10" o:spid="_x0000_s1026" style="position:absolute;margin-left:70.6pt;margin-top:14.8pt;width:454.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" path="m5769229,l,,,6096r5769229,l5769229,xe" fillcolor="black" stroked="f">
              <v:path arrowok="t"/>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0618C"/>
    <w:multiLevelType w:val="hybridMultilevel"/>
    <w:tmpl w:val="F11C4246"/>
    <w:lvl w:ilvl="0" w:tplc="F7761FBC">
      <w:start w:val="1"/>
      <w:numFmt w:val="decimal"/>
      <w:lvlText w:val="%1."/>
      <w:lvlJc w:val="left"/>
      <w:pPr>
        <w:ind w:left="580" w:hanging="360"/>
      </w:pPr>
      <w:rPr>
        <w:rFonts w:ascii="Arial" w:eastAsia="Arial" w:hAnsi="Arial" w:cs="Arial" w:hint="default"/>
        <w:b w:val="0"/>
        <w:bCs w:val="0"/>
        <w:i w:val="0"/>
        <w:iCs w:val="0"/>
        <w:spacing w:val="-3"/>
        <w:w w:val="100"/>
        <w:sz w:val="22"/>
        <w:szCs w:val="22"/>
        <w:lang w:val="en-US" w:eastAsia="en-US" w:bidi="ar-SA"/>
      </w:rPr>
    </w:lvl>
    <w:lvl w:ilvl="1" w:tplc="D6E0E160">
      <w:numFmt w:val="bullet"/>
      <w:lvlText w:val=""/>
      <w:lvlJc w:val="left"/>
      <w:pPr>
        <w:ind w:left="1031" w:hanging="454"/>
      </w:pPr>
      <w:rPr>
        <w:rFonts w:ascii="Symbol" w:eastAsia="Symbol" w:hAnsi="Symbol" w:cs="Symbol" w:hint="default"/>
        <w:b w:val="0"/>
        <w:bCs w:val="0"/>
        <w:i w:val="0"/>
        <w:iCs w:val="0"/>
        <w:spacing w:val="0"/>
        <w:w w:val="100"/>
        <w:sz w:val="23"/>
        <w:szCs w:val="23"/>
        <w:lang w:val="en-US" w:eastAsia="en-US" w:bidi="ar-SA"/>
      </w:rPr>
    </w:lvl>
    <w:lvl w:ilvl="2" w:tplc="BB0437F6">
      <w:numFmt w:val="bullet"/>
      <w:lvlText w:val="•"/>
      <w:lvlJc w:val="left"/>
      <w:pPr>
        <w:ind w:left="1976" w:hanging="454"/>
      </w:pPr>
      <w:rPr>
        <w:rFonts w:hint="default"/>
        <w:lang w:val="en-US" w:eastAsia="en-US" w:bidi="ar-SA"/>
      </w:rPr>
    </w:lvl>
    <w:lvl w:ilvl="3" w:tplc="3B50F95E">
      <w:numFmt w:val="bullet"/>
      <w:lvlText w:val="•"/>
      <w:lvlJc w:val="left"/>
      <w:pPr>
        <w:ind w:left="2912" w:hanging="454"/>
      </w:pPr>
      <w:rPr>
        <w:rFonts w:hint="default"/>
        <w:lang w:val="en-US" w:eastAsia="en-US" w:bidi="ar-SA"/>
      </w:rPr>
    </w:lvl>
    <w:lvl w:ilvl="4" w:tplc="3928181A">
      <w:numFmt w:val="bullet"/>
      <w:lvlText w:val="•"/>
      <w:lvlJc w:val="left"/>
      <w:pPr>
        <w:ind w:left="3848" w:hanging="454"/>
      </w:pPr>
      <w:rPr>
        <w:rFonts w:hint="default"/>
        <w:lang w:val="en-US" w:eastAsia="en-US" w:bidi="ar-SA"/>
      </w:rPr>
    </w:lvl>
    <w:lvl w:ilvl="5" w:tplc="1602C5AE">
      <w:numFmt w:val="bullet"/>
      <w:lvlText w:val="•"/>
      <w:lvlJc w:val="left"/>
      <w:pPr>
        <w:ind w:left="4785" w:hanging="454"/>
      </w:pPr>
      <w:rPr>
        <w:rFonts w:hint="default"/>
        <w:lang w:val="en-US" w:eastAsia="en-US" w:bidi="ar-SA"/>
      </w:rPr>
    </w:lvl>
    <w:lvl w:ilvl="6" w:tplc="58A42746">
      <w:numFmt w:val="bullet"/>
      <w:lvlText w:val="•"/>
      <w:lvlJc w:val="left"/>
      <w:pPr>
        <w:ind w:left="5721" w:hanging="454"/>
      </w:pPr>
      <w:rPr>
        <w:rFonts w:hint="default"/>
        <w:lang w:val="en-US" w:eastAsia="en-US" w:bidi="ar-SA"/>
      </w:rPr>
    </w:lvl>
    <w:lvl w:ilvl="7" w:tplc="FA0086D0">
      <w:numFmt w:val="bullet"/>
      <w:lvlText w:val="•"/>
      <w:lvlJc w:val="left"/>
      <w:pPr>
        <w:ind w:left="6657" w:hanging="454"/>
      </w:pPr>
      <w:rPr>
        <w:rFonts w:hint="default"/>
        <w:lang w:val="en-US" w:eastAsia="en-US" w:bidi="ar-SA"/>
      </w:rPr>
    </w:lvl>
    <w:lvl w:ilvl="8" w:tplc="72768666">
      <w:numFmt w:val="bullet"/>
      <w:lvlText w:val="•"/>
      <w:lvlJc w:val="left"/>
      <w:pPr>
        <w:ind w:left="7593" w:hanging="454"/>
      </w:pPr>
      <w:rPr>
        <w:rFonts w:hint="default"/>
        <w:lang w:val="en-US" w:eastAsia="en-US" w:bidi="ar-SA"/>
      </w:rPr>
    </w:lvl>
  </w:abstractNum>
  <w:num w:numId="1" w16cid:durableId="95328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40"/>
    <w:rsid w:val="0000621A"/>
    <w:rsid w:val="000E7076"/>
    <w:rsid w:val="00133EDE"/>
    <w:rsid w:val="00240D25"/>
    <w:rsid w:val="002A5E95"/>
    <w:rsid w:val="002E115E"/>
    <w:rsid w:val="002F293F"/>
    <w:rsid w:val="003658AB"/>
    <w:rsid w:val="003A12A2"/>
    <w:rsid w:val="003A3041"/>
    <w:rsid w:val="004A60D9"/>
    <w:rsid w:val="004F625F"/>
    <w:rsid w:val="005422CF"/>
    <w:rsid w:val="005777B9"/>
    <w:rsid w:val="005D4AB9"/>
    <w:rsid w:val="005D6297"/>
    <w:rsid w:val="006C58C8"/>
    <w:rsid w:val="0070653C"/>
    <w:rsid w:val="00762352"/>
    <w:rsid w:val="00782A60"/>
    <w:rsid w:val="0079674B"/>
    <w:rsid w:val="00817B7C"/>
    <w:rsid w:val="00833337"/>
    <w:rsid w:val="00877140"/>
    <w:rsid w:val="008A775F"/>
    <w:rsid w:val="008B01D7"/>
    <w:rsid w:val="008E0174"/>
    <w:rsid w:val="009208A5"/>
    <w:rsid w:val="0094588A"/>
    <w:rsid w:val="009B1ACF"/>
    <w:rsid w:val="009C03B4"/>
    <w:rsid w:val="00A046FB"/>
    <w:rsid w:val="00AB7CFD"/>
    <w:rsid w:val="00C22E04"/>
    <w:rsid w:val="00C34C99"/>
    <w:rsid w:val="00C956D1"/>
    <w:rsid w:val="00CD5F70"/>
    <w:rsid w:val="00F22839"/>
    <w:rsid w:val="00FA35D6"/>
    <w:rsid w:val="00FC43D3"/>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1"/>
      <w:ind w:left="409" w:right="100"/>
      <w:jc w:val="center"/>
    </w:pPr>
    <w:rPr>
      <w:b/>
      <w:bCs/>
      <w:sz w:val="56"/>
      <w:szCs w:val="56"/>
    </w:rPr>
  </w:style>
  <w:style w:type="paragraph" w:styleId="ListParagraph">
    <w:name w:val="List Paragraph"/>
    <w:basedOn w:val="Normal"/>
    <w:uiPriority w:val="1"/>
    <w:qFormat/>
    <w:pPr>
      <w:ind w:left="58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6C58C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956D1"/>
    <w:rPr>
      <w:sz w:val="16"/>
      <w:szCs w:val="16"/>
    </w:rPr>
  </w:style>
  <w:style w:type="paragraph" w:styleId="CommentText">
    <w:name w:val="annotation text"/>
    <w:basedOn w:val="Normal"/>
    <w:link w:val="CommentTextChar"/>
    <w:uiPriority w:val="99"/>
    <w:unhideWhenUsed/>
    <w:rsid w:val="00C956D1"/>
    <w:rPr>
      <w:sz w:val="20"/>
      <w:szCs w:val="20"/>
    </w:rPr>
  </w:style>
  <w:style w:type="character" w:customStyle="1" w:styleId="CommentTextChar">
    <w:name w:val="Comment Text Char"/>
    <w:basedOn w:val="DefaultParagraphFont"/>
    <w:link w:val="CommentText"/>
    <w:uiPriority w:val="99"/>
    <w:rsid w:val="00C956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956D1"/>
    <w:rPr>
      <w:b/>
      <w:bCs/>
    </w:rPr>
  </w:style>
  <w:style w:type="character" w:customStyle="1" w:styleId="CommentSubjectChar">
    <w:name w:val="Comment Subject Char"/>
    <w:basedOn w:val="CommentTextChar"/>
    <w:link w:val="CommentSubject"/>
    <w:uiPriority w:val="99"/>
    <w:semiHidden/>
    <w:rsid w:val="00C956D1"/>
    <w:rPr>
      <w:rFonts w:ascii="Arial" w:eastAsia="Arial" w:hAnsi="Arial" w:cs="Arial"/>
      <w:b/>
      <w:bCs/>
      <w:sz w:val="20"/>
      <w:szCs w:val="20"/>
    </w:rPr>
  </w:style>
  <w:style w:type="character" w:styleId="Hyperlink">
    <w:name w:val="Hyperlink"/>
    <w:basedOn w:val="DefaultParagraphFont"/>
    <w:uiPriority w:val="99"/>
    <w:unhideWhenUsed/>
    <w:rsid w:val="009C03B4"/>
    <w:rPr>
      <w:color w:val="0000FF" w:themeColor="hyperlink"/>
      <w:u w:val="single"/>
    </w:rPr>
  </w:style>
  <w:style w:type="character" w:styleId="UnresolvedMention">
    <w:name w:val="Unresolved Mention"/>
    <w:basedOn w:val="DefaultParagraphFont"/>
    <w:uiPriority w:val="99"/>
    <w:semiHidden/>
    <w:unhideWhenUsed/>
    <w:rsid w:val="009C03B4"/>
    <w:rPr>
      <w:color w:val="605E5C"/>
      <w:shd w:val="clear" w:color="auto" w:fill="E1DFDD"/>
    </w:rPr>
  </w:style>
  <w:style w:type="character" w:styleId="FollowedHyperlink">
    <w:name w:val="FollowedHyperlink"/>
    <w:basedOn w:val="DefaultParagraphFont"/>
    <w:uiPriority w:val="99"/>
    <w:semiHidden/>
    <w:unhideWhenUsed/>
    <w:rsid w:val="009C03B4"/>
    <w:rPr>
      <w:color w:val="800080" w:themeColor="followedHyperlink"/>
      <w:u w:val="single"/>
    </w:rPr>
  </w:style>
  <w:style w:type="paragraph" w:styleId="Header">
    <w:name w:val="header"/>
    <w:basedOn w:val="Normal"/>
    <w:link w:val="HeaderChar"/>
    <w:uiPriority w:val="99"/>
    <w:unhideWhenUsed/>
    <w:rsid w:val="003A12A2"/>
    <w:pPr>
      <w:tabs>
        <w:tab w:val="center" w:pos="4680"/>
        <w:tab w:val="right" w:pos="9360"/>
      </w:tabs>
    </w:pPr>
  </w:style>
  <w:style w:type="character" w:customStyle="1" w:styleId="HeaderChar">
    <w:name w:val="Header Char"/>
    <w:basedOn w:val="DefaultParagraphFont"/>
    <w:link w:val="Header"/>
    <w:uiPriority w:val="99"/>
    <w:rsid w:val="003A12A2"/>
    <w:rPr>
      <w:rFonts w:ascii="Arial" w:eastAsia="Arial" w:hAnsi="Arial" w:cs="Arial"/>
    </w:rPr>
  </w:style>
  <w:style w:type="paragraph" w:styleId="Footer">
    <w:name w:val="footer"/>
    <w:basedOn w:val="Normal"/>
    <w:link w:val="FooterChar"/>
    <w:uiPriority w:val="99"/>
    <w:unhideWhenUsed/>
    <w:rsid w:val="003A12A2"/>
    <w:pPr>
      <w:tabs>
        <w:tab w:val="center" w:pos="4680"/>
        <w:tab w:val="right" w:pos="9360"/>
      </w:tabs>
    </w:pPr>
  </w:style>
  <w:style w:type="character" w:customStyle="1" w:styleId="FooterChar">
    <w:name w:val="Footer Char"/>
    <w:basedOn w:val="DefaultParagraphFont"/>
    <w:link w:val="Footer"/>
    <w:uiPriority w:val="99"/>
    <w:rsid w:val="003A12A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Aug/WorkforceStrat/Attachments/Updat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17409-947C-4A6C-81B5-F2AA6970F38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3e311de-a790-43ff-be63-577c26c7507c"/>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F93E248A-BA73-4455-BDD9-9B1D66300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A22CC-5518-4D45-86A8-BEF723544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152</Words>
  <Characters>947</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1094</CharactersWithSpaces>
  <SharedDoc>false</SharedDoc>
  <HyperlinkBase>https://www.cabinet.qld.gov.au/documents/2023/Aug/WorkforceStrat/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27</cp:revision>
  <dcterms:created xsi:type="dcterms:W3CDTF">2023-07-11T02:44:00Z</dcterms:created>
  <dcterms:modified xsi:type="dcterms:W3CDTF">2024-09-26T21:50:00Z</dcterms:modified>
  <cp:category>Employment,Investment,Youth,Industry,Training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for Microsoft 365</vt:lpwstr>
  </property>
  <property fmtid="{D5CDD505-2E9C-101B-9397-08002B2CF9AE}" pid="4" name="LastSaved">
    <vt:filetime>2023-07-11T00:00:00Z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0x010100B077E6BE93758642B6124853E158D2A5</vt:lpwstr>
  </property>
  <property fmtid="{D5CDD505-2E9C-101B-9397-08002B2CF9AE}" pid="8" name="_dlc_DocIdItemGuid">
    <vt:lpwstr>74754caf-4032-4141-98ce-ec56456ca37d</vt:lpwstr>
  </property>
</Properties>
</file>